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B6A2" w14:textId="77777777" w:rsidR="003437C2" w:rsidRPr="003437C2" w:rsidRDefault="003437C2" w:rsidP="003437C2">
      <w:pPr>
        <w:pStyle w:val="Bezmezer"/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3437C2">
        <w:rPr>
          <w:rFonts w:ascii="Arial" w:hAnsi="Arial" w:cs="Arial"/>
          <w:b/>
          <w:bCs/>
          <w:sz w:val="24"/>
          <w:szCs w:val="24"/>
          <w:lang w:eastAsia="cs-CZ"/>
        </w:rPr>
        <w:t>Vakcína Comirnaty od firem Pfizer a BioNTech získala podmínečnou registraci</w:t>
      </w:r>
    </w:p>
    <w:p w14:paraId="213B43A3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Evropská agentura pro léčivé přípravky (EMA) doporučila udělit podmínečnou registraci vakcíně Comirnaty, vyvinuté firmami BioNTech a Pfizer pro prevenci onemocnění způsobeného koronavirem (COVID-19) u osob starších 16 let věku. Na základě tohoto doporučení následně Evropská komise podmínečnou registraci udělila.</w:t>
      </w:r>
    </w:p>
    <w:p w14:paraId="799E956F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Comirnaty se tak stala první vakcínou proti COVID-19, která byla podmínečně zaregistrovaná v Evropské Unii.</w:t>
      </w:r>
    </w:p>
    <w:p w14:paraId="53D7BFA1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Výbor pro humánní léčivé přípravky EMA (CHMP) dokončil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podrobné hodnocení vakcíny Comirnaty se závěrem, že byla předložena dostatečně robustní data ke kvalitě, bezpečnosti a účinnosti této vakcíny</w:t>
      </w:r>
      <w:r w:rsidRPr="003437C2">
        <w:rPr>
          <w:rFonts w:ascii="Arial" w:eastAsia="Times New Roman" w:hAnsi="Arial" w:cs="Arial"/>
          <w:color w:val="000000"/>
          <w:lang w:eastAsia="cs-CZ"/>
        </w:rPr>
        <w:t>, aby mohlo být doporučeno formální udělení podmínečné registrace, které poskytne kontrolovaný a robustní rámec pro celoevropskou vakcinační kampaň a ochranu občanů EU.</w:t>
      </w:r>
    </w:p>
    <w:p w14:paraId="16DF6A84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„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Za pozitivním stanoviskem CHMP k vakcíně Comirnaty je i usilovná práce zaměstnanců Státního ústavu pro kontrolu léčiv.</w:t>
      </w:r>
      <w:r w:rsidRPr="003437C2">
        <w:rPr>
          <w:rFonts w:ascii="Arial" w:eastAsia="Times New Roman" w:hAnsi="Arial" w:cs="Arial"/>
          <w:color w:val="000000"/>
          <w:lang w:eastAsia="cs-CZ"/>
        </w:rPr>
        <w:t> Podíleli se na všech jednáních a zasahovali do procesu tak,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aby se k lidem dostala co nejlépe prověřená, kvalitní a bezpečná vakcína proti COVID-19</w:t>
      </w:r>
      <w:r w:rsidRPr="003437C2">
        <w:rPr>
          <w:rFonts w:ascii="Arial" w:eastAsia="Times New Roman" w:hAnsi="Arial" w:cs="Arial"/>
          <w:color w:val="000000"/>
          <w:lang w:eastAsia="cs-CZ"/>
        </w:rPr>
        <w:t>,“ řekla ředitelka SÚKL, Mgr. Irena Storová MHA.</w:t>
      </w:r>
    </w:p>
    <w:p w14:paraId="14061A6E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Ve velmi rozsáhlém klinickém hodnocení se ukázalo, že vakcína Comirnaty je účinná v prevenci vzniku onemocnění COVID-19 u osob ve věku 16 a více let. Do tohoto hodnocení bylo celkem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zařazeno cca 44 000 osob</w:t>
      </w:r>
      <w:r w:rsidRPr="003437C2">
        <w:rPr>
          <w:rFonts w:ascii="Arial" w:eastAsia="Times New Roman" w:hAnsi="Arial" w:cs="Arial"/>
          <w:color w:val="000000"/>
          <w:lang w:eastAsia="cs-CZ"/>
        </w:rPr>
        <w:t>. Polovina z nich dostala vakcínu a polovina injekci bez léčivé látky. Nikdo z nich přitom nevěděl, zda dostává vakcínu, nebo injekci bez léčivé látky.</w:t>
      </w:r>
    </w:p>
    <w:p w14:paraId="4930A495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Účinnost byla vyhodnocena u více než 36 000 osob ve věku 16 a více let (včetně osob starších 75 let), které nevykazovaly žádné známky předchozí infekce. Klinické hodnocení prokázalo 95% snížení počtu symptomatických případů onemocnění COVID-19 u osob očkovaných vakcínou (8 případů z 18 198 vykazovalo příznaky onemocnění COVID-19) ve srovnání s osobami, jimž byla aplikována injekce bez léčivé látky (162 případů z 18 325 vykazovalo příznaky onemocnění COVID-19).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To znamená, že vakcína v klinickém hodnocení prokázala 95% účinnost.</w:t>
      </w:r>
    </w:p>
    <w:p w14:paraId="6A26D1ED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Klinické hodnocení rovněž prokázalo cca 95% účinnost u pacientů s rizikem rozvoje závažného onemocnění COVID-19, včetně pacientů s astmatem, chronickým onemocněním plic, diabetem, vysokým krevním tlakem nebo indexem tělesné hmotnosti (BMI) ≥30 kg/m2.</w:t>
      </w:r>
    </w:p>
    <w:p w14:paraId="6E505D37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Comirnaty se podává ve dvou dávkách</w:t>
      </w:r>
      <w:r w:rsidRPr="003437C2">
        <w:rPr>
          <w:rFonts w:ascii="Arial" w:eastAsia="Times New Roman" w:hAnsi="Arial" w:cs="Arial"/>
          <w:color w:val="000000"/>
          <w:lang w:eastAsia="cs-CZ"/>
        </w:rPr>
        <w:t>, obvykle do svalu v horní části paže, a to s odstupem minimálně 21 dní.</w:t>
      </w:r>
    </w:p>
    <w:p w14:paraId="1C150B4E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Nežádoucí účinky</w:t>
      </w:r>
    </w:p>
    <w:p w14:paraId="6E5F80C8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Nejčastěji se vyskytující nežádoucí účinky vakcíny Comirnaty byly mírné nebo středně závažné a odezněly během několika dnů po vakcinaci. Mezi nejčastější nežádoucí účinky patří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bolest a zduření v místě injekce, únava, bolest hlavy, svalů a kloubů, zimnice a horečka</w:t>
      </w:r>
      <w:r w:rsidRPr="003437C2">
        <w:rPr>
          <w:rFonts w:ascii="Arial" w:eastAsia="Times New Roman" w:hAnsi="Arial" w:cs="Arial"/>
          <w:color w:val="000000"/>
          <w:lang w:eastAsia="cs-CZ"/>
        </w:rPr>
        <w:t>. Bezpečnost a účinnost vakcíny budou nadále monitorovány při používání ve všech členských státech Evropské unie pomocí farmakovigilančního systému EU a dalších studií prováděných farmaceutickou společností a evropskými autoritami.</w:t>
      </w:r>
    </w:p>
    <w:p w14:paraId="60DC6381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Kde najít více informací</w:t>
      </w:r>
    </w:p>
    <w:p w14:paraId="01E2269B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Informace o přípravku schválené výborem CHMP pro přípravek Comirnaty byly dnes v anglickém jazyce zveřejněny na </w:t>
      </w:r>
      <w:hyperlink r:id="rId4" w:tooltip="[Odkaz do nového okna] " w:history="1">
        <w:r w:rsidRPr="003437C2">
          <w:rPr>
            <w:rFonts w:ascii="Arial" w:eastAsia="Times New Roman" w:hAnsi="Arial" w:cs="Arial"/>
            <w:color w:val="8F2311"/>
            <w:u w:val="single"/>
            <w:lang w:eastAsia="cs-CZ"/>
          </w:rPr>
          <w:t>na stránkách EMA</w:t>
        </w:r>
      </w:hyperlink>
      <w:r w:rsidRPr="003437C2">
        <w:rPr>
          <w:rFonts w:ascii="Arial" w:eastAsia="Times New Roman" w:hAnsi="Arial" w:cs="Arial"/>
          <w:color w:val="000000"/>
          <w:lang w:eastAsia="cs-CZ"/>
        </w:rPr>
        <w:t>. Obsahují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informace o předepisování pro zdravotnické pracovníky, příbalovou informaci pro veřejnost a podrobnosti o podmínkách schválení vakcíny.</w:t>
      </w:r>
    </w:p>
    <w:p w14:paraId="5BEFBA82" w14:textId="6BC3E5BE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 xml:space="preserve">Hodnotící zpráva s detailními informacemi o hodnocení přípravku Comirnaty ze strany EMA a kompletní plán řízení rizik budou zveřejněny během několika dní. Údaje o klinických </w:t>
      </w:r>
      <w:r w:rsidRPr="003437C2">
        <w:rPr>
          <w:rFonts w:ascii="Arial" w:eastAsia="Times New Roman" w:hAnsi="Arial" w:cs="Arial"/>
          <w:color w:val="000000"/>
          <w:lang w:eastAsia="cs-CZ"/>
        </w:rPr>
        <w:t>studiích, předložených</w:t>
      </w:r>
      <w:r w:rsidRPr="003437C2">
        <w:rPr>
          <w:rFonts w:ascii="Arial" w:eastAsia="Times New Roman" w:hAnsi="Arial" w:cs="Arial"/>
          <w:color w:val="000000"/>
          <w:lang w:eastAsia="cs-CZ"/>
        </w:rPr>
        <w:t xml:space="preserve"> společností v žádosti o registraci budou rovněž zveřejněny na webových stránkách agentury.</w:t>
      </w:r>
    </w:p>
    <w:p w14:paraId="37FC718E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Jak Comirnaty funguje</w:t>
      </w:r>
    </w:p>
    <w:p w14:paraId="6A9D1360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Vakcína Comirnaty připraví tělo na obranu proti onemocnění COVID-19. Obsahuje molekulu nazývanou messenger RNA (mRNA), která nese instrukce pro produkci spike proteinu. To je protein, který se vyskytuje na povrchu viru SARS-CoV-2 a je potřebný pro to, aby byl virus schopen vstoupit do buněk.</w:t>
      </w:r>
    </w:p>
    <w:p w14:paraId="26FD2BF5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Jakmile je podána vakcína lidem, některé jejich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buňky přečtou instrukce obsažené v mRNA a dočasně produkují tento spike protein</w:t>
      </w:r>
      <w:r w:rsidRPr="003437C2">
        <w:rPr>
          <w:rFonts w:ascii="Arial" w:eastAsia="Times New Roman" w:hAnsi="Arial" w:cs="Arial"/>
          <w:color w:val="000000"/>
          <w:lang w:eastAsia="cs-CZ"/>
        </w:rPr>
        <w:t>. Imunitní systém člověka protein rozpozná jako cizí a začne tvořit protilátky a aktivovat T-buňky (bílé krvinky) pro jeho napadnutí.</w:t>
      </w:r>
    </w:p>
    <w:p w14:paraId="598C26ED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Pokud tato očkovaná osoba přijde později do kontaktu s virem SARS-CoV-2, její imunitní systém virus rozpozná a bude připraven se proti němu bránit.</w:t>
      </w:r>
    </w:p>
    <w:p w14:paraId="70BE3287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Messenger RNA (mRNA) z vakcíny nezůstane v těle</w:t>
      </w:r>
      <w:r w:rsidRPr="003437C2">
        <w:rPr>
          <w:rFonts w:ascii="Arial" w:eastAsia="Times New Roman" w:hAnsi="Arial" w:cs="Arial"/>
          <w:color w:val="000000"/>
          <w:lang w:eastAsia="cs-CZ"/>
        </w:rPr>
        <w:t>, ale je krátce po vakcinaci rozložena.</w:t>
      </w:r>
    </w:p>
    <w:p w14:paraId="4BA55C7A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Podmínečná registrace</w:t>
      </w:r>
    </w:p>
    <w:p w14:paraId="21D9A2D7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Podmínečná registrace je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jedním z mechanismů regulace EU umožňujícím včasný přístup na trh léčivým přípravkům</w:t>
      </w:r>
      <w:r w:rsidRPr="003437C2">
        <w:rPr>
          <w:rFonts w:ascii="Arial" w:eastAsia="Times New Roman" w:hAnsi="Arial" w:cs="Arial"/>
          <w:color w:val="000000"/>
          <w:lang w:eastAsia="cs-CZ"/>
        </w:rPr>
        <w:t>, nezbytných pro urgentní lékařskou potřebu včetně krizových situací, kterou je právě aktuální pandemie.</w:t>
      </w:r>
    </w:p>
    <w:p w14:paraId="3548E8E0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Podmínečná registrace je formální schválení vakcíny, které zahrnuje všechny šarže vyrobené pro EU a poskytuje tak robustní podporu vakcinačních kampaní.</w:t>
      </w:r>
    </w:p>
    <w:p w14:paraId="491A99E3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lastRenderedPageBreak/>
        <w:t>V době, kdy je vakcína Comirnaty doporučena pro podmínečnou registraci, bude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společnost obchodující vakcínu pokračovat v předkládání výsledků z hlavního klinického hodnocení, které bude pokračovat 2 roky</w:t>
      </w:r>
      <w:r w:rsidRPr="003437C2">
        <w:rPr>
          <w:rFonts w:ascii="Arial" w:eastAsia="Times New Roman" w:hAnsi="Arial" w:cs="Arial"/>
          <w:color w:val="000000"/>
          <w:lang w:eastAsia="cs-CZ"/>
        </w:rPr>
        <w:t>. Toto hodnocení a další studie poskytnou informace ohledně délky trvání ochrany, schopnosti zabránit závažnému průběhu onemocnění COVID-19 a ochránit imunokompromitované osoby, děti a těhotné ženy. Probíhající studie budou dále sledovat otázku prevence asymptomatických případů.</w:t>
      </w:r>
    </w:p>
    <w:p w14:paraId="1C8E825E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Držitel rozhodnutí o registraci bude navíc pokračovat ve studiích pro další doložení kvality vakcíny (doplnění některých farmaceutických údajů), jak bude navyšována kapacita výroby.</w:t>
      </w:r>
    </w:p>
    <w:p w14:paraId="222C0F04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Monitoring bezpečnosti vakcíny Comirnaty</w:t>
      </w:r>
    </w:p>
    <w:p w14:paraId="0F48CF25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V souladu s bezpečnostním plánem EU pro monitoring vakcín proti COVID-19 bude vakcína Comirnaty velice pečlivě sledována. V tomto ohledu jsou nastavena specifická kritéria jen pro vakcíny proti COVID-19. Přestože byla vakcína podána během klinických zkoušek relativně velkému množství lidí, mohou být některé nežádoucí účinky odhaleny až po aplikaci milionům osob.</w:t>
      </w:r>
    </w:p>
    <w:p w14:paraId="773F64E0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Kromě standardního sledování a hodnocení hlášení podezření na nežádoucí účinky, které provádí jak národní lékové agentury, tak EMA a držitelé rozhodnutí o registraci, mají držitelé navíc povinnost poskytovat měsíční bezpečností zprávy nad rámec běžných legislativně vyžadovaných zpráv a pokračovat ve studiích bezpečnosti a účinnosti vakcíny používané širokou veřejností. </w:t>
      </w: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Budou probíhat i další studie, nezávislé na farmaceutických firmách.</w:t>
      </w:r>
      <w:r w:rsidRPr="003437C2">
        <w:rPr>
          <w:rFonts w:ascii="Arial" w:eastAsia="Times New Roman" w:hAnsi="Arial" w:cs="Arial"/>
          <w:color w:val="000000"/>
          <w:lang w:eastAsia="cs-CZ"/>
        </w:rPr>
        <w:t> Tato opatření umožní regulátorům rychle vyhodnocovat data z mnoha různých zdrojů a v případě potřeby vydávat opatření pro ochranu veřejného zdraví.</w:t>
      </w:r>
    </w:p>
    <w:p w14:paraId="560DEC8B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b/>
          <w:bCs/>
          <w:color w:val="000000"/>
          <w:lang w:eastAsia="cs-CZ"/>
        </w:rPr>
        <w:t>Hodnocení vakcíny Comirnaty</w:t>
      </w:r>
    </w:p>
    <w:p w14:paraId="6F388468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V průběhu hodnocení vakcíny Comirnaty, měl výbor CHMP podporu bezpečnostního výboru PRAC, který hodnotil plán řízení rizik pro přípravek Comirnaty a pracovní skupiny COVID-ETF (pandemická pracovní skupina pro Covid-19), která spojuje experty napříč evropskou regulační sítí. Tím bylo zajištěno rychlé a koordinované hodnocení vakcíny na onemocnění COVID-19.</w:t>
      </w:r>
    </w:p>
    <w:p w14:paraId="663C89E8" w14:textId="77777777" w:rsidR="003437C2" w:rsidRPr="003437C2" w:rsidRDefault="003437C2" w:rsidP="003437C2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437C2">
        <w:rPr>
          <w:rFonts w:ascii="Arial" w:eastAsia="Times New Roman" w:hAnsi="Arial" w:cs="Arial"/>
          <w:color w:val="000000"/>
          <w:lang w:eastAsia="cs-CZ"/>
        </w:rPr>
        <w:t>Evropská komise už udělila rozhodnutí o podmínečné registraci přípravku Comirnaty, které umožní spustit vakcinační programy napříč EU.</w:t>
      </w:r>
    </w:p>
    <w:p w14:paraId="4CB1EA4C" w14:textId="77777777" w:rsidR="00C4010F" w:rsidRPr="003437C2" w:rsidRDefault="00C4010F" w:rsidP="003437C2">
      <w:pPr>
        <w:spacing w:before="120" w:after="120" w:line="360" w:lineRule="auto"/>
        <w:jc w:val="both"/>
        <w:rPr>
          <w:rFonts w:ascii="Arial" w:hAnsi="Arial" w:cs="Arial"/>
        </w:rPr>
      </w:pPr>
    </w:p>
    <w:sectPr w:rsidR="00C4010F" w:rsidRPr="0034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D9"/>
    <w:rsid w:val="003437C2"/>
    <w:rsid w:val="007536D9"/>
    <w:rsid w:val="00C4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8203-DBCE-4A13-B522-3C1683C4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4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34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agency">
    <w:name w:val="bodytextagency"/>
    <w:basedOn w:val="Normln"/>
    <w:rsid w:val="0034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7C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4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7C2"/>
    <w:rPr>
      <w:color w:val="0000FF"/>
      <w:u w:val="single"/>
    </w:rPr>
  </w:style>
  <w:style w:type="paragraph" w:styleId="Bezmezer">
    <w:name w:val="No Spacing"/>
    <w:uiPriority w:val="1"/>
    <w:qFormat/>
    <w:rsid w:val="00343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a.europa.eu/en/documents/product-information/comirnaty-product-information-approved-chmp-21-december-2020-pending-endorsement-european-commission_en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Juklíček Petr Ing.</dc:creator>
  <cp:keywords/>
  <dc:description/>
  <cp:lastModifiedBy>Juklíček Petr Ing.</cp:lastModifiedBy>
  <cp:revision>2</cp:revision>
  <dcterms:created xsi:type="dcterms:W3CDTF">2020-12-23T10:53:00Z</dcterms:created>
  <dcterms:modified xsi:type="dcterms:W3CDTF">2020-12-23T10:56:00Z</dcterms:modified>
</cp:coreProperties>
</file>